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BF143" w14:textId="77777777" w:rsidR="00326301" w:rsidRDefault="00000000" w:rsidP="009142EA">
      <w:pPr>
        <w:pStyle w:val="Heading1"/>
      </w:pPr>
      <w:bookmarkStart w:id="0" w:name="_k3gsj9uy7pfp" w:colFirst="0" w:colLast="0"/>
      <w:bookmarkEnd w:id="0"/>
      <w:r>
        <w:t xml:space="preserve">Introductory Notes - </w:t>
      </w:r>
      <w:proofErr w:type="spellStart"/>
      <w:r>
        <w:t>Waiora</w:t>
      </w:r>
      <w:proofErr w:type="spellEnd"/>
      <w:r>
        <w:t xml:space="preserve"> Te </w:t>
      </w:r>
      <w:proofErr w:type="spellStart"/>
      <w:r>
        <w:t>Ūkaipō</w:t>
      </w:r>
      <w:proofErr w:type="spellEnd"/>
      <w:r>
        <w:t xml:space="preserve"> - The Homeland</w:t>
      </w:r>
    </w:p>
    <w:p w14:paraId="600BF144" w14:textId="77777777" w:rsidR="00326301" w:rsidRPr="009142EA" w:rsidRDefault="00000000" w:rsidP="009142EA">
      <w:r w:rsidRPr="009142EA">
        <w:t>Audio Describers: James Tito and Lionel Wellington from Audio Described Aotearoa</w:t>
      </w:r>
    </w:p>
    <w:p w14:paraId="600BF145" w14:textId="77777777" w:rsidR="00326301" w:rsidRDefault="00000000" w:rsidP="009142EA">
      <w:r>
        <w:t xml:space="preserve">The notes have been updated for the Audio Described performance at ASB Waterfront Theatre Sunday 15 March 2026 4pm based on the introductory notes created by Kevin Keys, </w:t>
      </w:r>
      <w:proofErr w:type="spellStart"/>
      <w:r>
        <w:t>Waitahi</w:t>
      </w:r>
      <w:proofErr w:type="spellEnd"/>
      <w:r>
        <w:t xml:space="preserve"> McGee and </w:t>
      </w:r>
      <w:proofErr w:type="spellStart"/>
      <w:r>
        <w:t>Hakaia</w:t>
      </w:r>
      <w:proofErr w:type="spellEnd"/>
      <w:r>
        <w:t xml:space="preserve"> Daly for the Wellington audio described performance at the Aotearoa New Zealand Festival of the Arts.</w:t>
      </w:r>
    </w:p>
    <w:p w14:paraId="600BF146" w14:textId="77777777" w:rsidR="00326301" w:rsidRDefault="00000000" w:rsidP="009142EA">
      <w:pPr>
        <w:pStyle w:val="Heading2"/>
      </w:pPr>
      <w:bookmarkStart w:id="1" w:name="_ry3xqd76d8dn" w:colFirst="0" w:colLast="0"/>
      <w:bookmarkEnd w:id="1"/>
      <w:r>
        <w:t>Overview from the ATC website:</w:t>
      </w:r>
    </w:p>
    <w:p w14:paraId="600BF147" w14:textId="77777777" w:rsidR="00326301" w:rsidRDefault="00000000" w:rsidP="009142EA">
      <w:r>
        <w:t xml:space="preserve">Set in the summer of 1965, </w:t>
      </w:r>
      <w:proofErr w:type="spellStart"/>
      <w:r>
        <w:rPr>
          <w:i/>
          <w:iCs/>
        </w:rPr>
        <w:t>Waiora</w:t>
      </w:r>
      <w:proofErr w:type="spellEnd"/>
      <w:r>
        <w:t xml:space="preserve"> follows Hone, who brings his whānau from the East Cape to the South Island in search of a better life. As they gather for a beachside birthday </w:t>
      </w:r>
      <w:proofErr w:type="spellStart"/>
      <w:r>
        <w:t>hāngī</w:t>
      </w:r>
      <w:proofErr w:type="spellEnd"/>
      <w:r>
        <w:t xml:space="preserve"> with their Pākehā guests, buried secrets and cultural tensions rise to the surface. Far away from home, can they find a place to stand together or will they be set adrift in an ocean of change?</w:t>
      </w:r>
      <w:r>
        <w:br/>
      </w:r>
      <w:r>
        <w:br/>
        <w:t xml:space="preserve"> Originally premiered 30 years ago by the New Zealand International Festival of the Arts, </w:t>
      </w:r>
      <w:proofErr w:type="spellStart"/>
      <w:r>
        <w:rPr>
          <w:i/>
          <w:iCs/>
        </w:rPr>
        <w:t>Waiora</w:t>
      </w:r>
      <w:proofErr w:type="spellEnd"/>
      <w:r>
        <w:t xml:space="preserve"> is a landmark piece of New Zealand theatre, exploring the impact of </w:t>
      </w:r>
      <w:proofErr w:type="spellStart"/>
      <w:r>
        <w:t>colonisation</w:t>
      </w:r>
      <w:proofErr w:type="spellEnd"/>
      <w:r>
        <w:t xml:space="preserve">, the urban drift, and the tension between past and future. Written and directed by multi-award-winning Hone </w:t>
      </w:r>
      <w:proofErr w:type="spellStart"/>
      <w:r>
        <w:t>Kouka</w:t>
      </w:r>
      <w:proofErr w:type="spellEnd"/>
      <w:r>
        <w:t xml:space="preserve"> MNZM (Ngāti Porou, Ngāti Raukawa, Ngāti </w:t>
      </w:r>
      <w:proofErr w:type="spellStart"/>
      <w:r>
        <w:t>Kahungunu</w:t>
      </w:r>
      <w:proofErr w:type="spellEnd"/>
      <w:r>
        <w:t xml:space="preserve">), </w:t>
      </w:r>
      <w:proofErr w:type="spellStart"/>
      <w:r>
        <w:rPr>
          <w:i/>
          <w:iCs/>
        </w:rPr>
        <w:t>Waiora</w:t>
      </w:r>
      <w:proofErr w:type="spellEnd"/>
      <w:r>
        <w:rPr>
          <w:i/>
          <w:iCs/>
        </w:rPr>
        <w:t xml:space="preserve"> </w:t>
      </w:r>
      <w:r>
        <w:t>is a powerful reflection on family, culture and belonging.</w:t>
      </w:r>
    </w:p>
    <w:p w14:paraId="600BF148" w14:textId="77777777" w:rsidR="00326301" w:rsidRDefault="00000000" w:rsidP="009142EA">
      <w:r>
        <w:t xml:space="preserve">A collaboration between Aotearoa New Zealand Festival of the Arts, Auckland Theatre Company, </w:t>
      </w:r>
      <w:proofErr w:type="spellStart"/>
      <w:r>
        <w:t>Tawata</w:t>
      </w:r>
      <w:proofErr w:type="spellEnd"/>
      <w:r>
        <w:t xml:space="preserve"> Productions and Te Ahurei Toi o </w:t>
      </w:r>
      <w:proofErr w:type="spellStart"/>
      <w:r>
        <w:t>Tāmaki</w:t>
      </w:r>
      <w:proofErr w:type="spellEnd"/>
      <w:r>
        <w:t xml:space="preserve"> Auckland Arts Festival.</w:t>
      </w:r>
    </w:p>
    <w:p w14:paraId="600BF149" w14:textId="77777777" w:rsidR="00326301" w:rsidRDefault="00000000" w:rsidP="009142EA">
      <w:r>
        <w:t xml:space="preserve">Kia ora. Welcome to </w:t>
      </w:r>
      <w:proofErr w:type="spellStart"/>
      <w:r>
        <w:t>Waiora</w:t>
      </w:r>
      <w:proofErr w:type="spellEnd"/>
      <w:r>
        <w:t xml:space="preserve"> Te </w:t>
      </w:r>
      <w:proofErr w:type="spellStart"/>
      <w:r>
        <w:t>Ūkaipō</w:t>
      </w:r>
      <w:proofErr w:type="spellEnd"/>
      <w:r>
        <w:t xml:space="preserve"> - The Homeland.</w:t>
      </w:r>
    </w:p>
    <w:p w14:paraId="600BF14A" w14:textId="77777777" w:rsidR="00326301" w:rsidRDefault="00000000" w:rsidP="009142EA">
      <w:r>
        <w:t>I’m James and I’ll be describing the first half for you tonight, before Lionel joins you for the second half.</w:t>
      </w:r>
    </w:p>
    <w:p w14:paraId="600BF14B" w14:textId="77777777" w:rsidR="00326301" w:rsidRDefault="00000000" w:rsidP="009142EA">
      <w:pPr>
        <w:pStyle w:val="Heading2"/>
      </w:pPr>
      <w:bookmarkStart w:id="2" w:name="_of4p2rqkvgsf" w:colFirst="0" w:colLast="0"/>
      <w:bookmarkEnd w:id="2"/>
      <w:r>
        <w:t>Characters and costumes</w:t>
      </w:r>
    </w:p>
    <w:p w14:paraId="600BF14C" w14:textId="77777777" w:rsidR="00326301" w:rsidRDefault="00000000" w:rsidP="009142EA">
      <w:proofErr w:type="gramStart"/>
      <w:r>
        <w:t>First</w:t>
      </w:r>
      <w:proofErr w:type="gramEnd"/>
      <w:r>
        <w:t xml:space="preserve"> we’ll outline the characters and costumes.</w:t>
      </w:r>
    </w:p>
    <w:p w14:paraId="600BF14D" w14:textId="77777777" w:rsidR="00326301" w:rsidRDefault="00000000" w:rsidP="009142EA">
      <w:r>
        <w:t xml:space="preserve">There are two distinct groups of characters we meet: the family and their guests in the physical world, and the </w:t>
      </w:r>
      <w:proofErr w:type="spellStart"/>
      <w:r>
        <w:t>Tīpuna</w:t>
      </w:r>
      <w:proofErr w:type="spellEnd"/>
      <w:r>
        <w:t xml:space="preserve"> - ancestors who occupy the spiritual world.</w:t>
      </w:r>
    </w:p>
    <w:p w14:paraId="600BF14E" w14:textId="77777777" w:rsidR="00326301" w:rsidRDefault="00000000" w:rsidP="009142EA">
      <w:r>
        <w:lastRenderedPageBreak/>
        <w:t xml:space="preserve">The </w:t>
      </w:r>
      <w:proofErr w:type="spellStart"/>
      <w:r>
        <w:t>Tīpuna</w:t>
      </w:r>
      <w:proofErr w:type="spellEnd"/>
      <w:r>
        <w:t xml:space="preserve"> are the first to appear. There are four </w:t>
      </w:r>
      <w:proofErr w:type="spellStart"/>
      <w:r>
        <w:t>Tīpuna</w:t>
      </w:r>
      <w:proofErr w:type="spellEnd"/>
      <w:r>
        <w:t xml:space="preserve">, two </w:t>
      </w:r>
      <w:proofErr w:type="spellStart"/>
      <w:r>
        <w:t>tāne</w:t>
      </w:r>
      <w:proofErr w:type="spellEnd"/>
      <w:r>
        <w:t xml:space="preserve"> - men and two </w:t>
      </w:r>
      <w:proofErr w:type="spellStart"/>
      <w:r>
        <w:t>wāhine</w:t>
      </w:r>
      <w:proofErr w:type="spellEnd"/>
      <w:r>
        <w:t xml:space="preserve"> - women. The eldest is a tall, lean man, who we’ll call the tall </w:t>
      </w:r>
      <w:proofErr w:type="spellStart"/>
      <w:r>
        <w:t>Tipuna</w:t>
      </w:r>
      <w:proofErr w:type="spellEnd"/>
      <w:r>
        <w:t xml:space="preserve"> </w:t>
      </w:r>
      <w:proofErr w:type="spellStart"/>
      <w:r>
        <w:t>tāne</w:t>
      </w:r>
      <w:proofErr w:type="spellEnd"/>
      <w:r>
        <w:t>. He has a thick salt and pepper beard and long black hair which is sometimes loosely knotted and at other times wild, covering his face.</w:t>
      </w:r>
    </w:p>
    <w:p w14:paraId="600BF14F" w14:textId="77777777" w:rsidR="00326301" w:rsidRDefault="00000000" w:rsidP="009142EA">
      <w:r>
        <w:t xml:space="preserve">The other </w:t>
      </w:r>
      <w:proofErr w:type="spellStart"/>
      <w:r>
        <w:t>tāne</w:t>
      </w:r>
      <w:proofErr w:type="spellEnd"/>
      <w:r>
        <w:t xml:space="preserve"> is slightly shorter with long hair, a goatee and </w:t>
      </w:r>
      <w:proofErr w:type="gramStart"/>
      <w:r>
        <w:t>a muscular</w:t>
      </w:r>
      <w:proofErr w:type="gramEnd"/>
      <w:r>
        <w:t xml:space="preserve"> physique. At times he brandishes two </w:t>
      </w:r>
      <w:proofErr w:type="spellStart"/>
      <w:r>
        <w:t>ti</w:t>
      </w:r>
      <w:proofErr w:type="spellEnd"/>
      <w:r>
        <w:t xml:space="preserve"> </w:t>
      </w:r>
      <w:proofErr w:type="spellStart"/>
      <w:r>
        <w:t>rākau</w:t>
      </w:r>
      <w:proofErr w:type="spellEnd"/>
      <w:r>
        <w:t xml:space="preserve"> - short round sticks.</w:t>
      </w:r>
    </w:p>
    <w:p w14:paraId="600BF150" w14:textId="77777777" w:rsidR="00326301" w:rsidRDefault="00000000" w:rsidP="009142EA">
      <w:r>
        <w:t xml:space="preserve">The two </w:t>
      </w:r>
      <w:proofErr w:type="spellStart"/>
      <w:r>
        <w:t>Tīpuna</w:t>
      </w:r>
      <w:proofErr w:type="spellEnd"/>
      <w:r>
        <w:t xml:space="preserve"> </w:t>
      </w:r>
      <w:proofErr w:type="spellStart"/>
      <w:r>
        <w:t>wāhine</w:t>
      </w:r>
      <w:proofErr w:type="spellEnd"/>
      <w:r>
        <w:t xml:space="preserve"> are similar heights to each other. They have flowing dark hair - again, sometimes neat and at other times wild and over their faces.</w:t>
      </w:r>
    </w:p>
    <w:p w14:paraId="600BF151" w14:textId="77777777" w:rsidR="00326301" w:rsidRDefault="00000000" w:rsidP="009142EA">
      <w:r>
        <w:t xml:space="preserve">All the </w:t>
      </w:r>
      <w:proofErr w:type="spellStart"/>
      <w:r>
        <w:t>Tīpuna</w:t>
      </w:r>
      <w:proofErr w:type="spellEnd"/>
      <w:r>
        <w:t xml:space="preserve"> wear cream linen costumes reminiscent of earlier times but essentially timeless. The tall </w:t>
      </w:r>
      <w:proofErr w:type="spellStart"/>
      <w:r>
        <w:t>Tipuna</w:t>
      </w:r>
      <w:proofErr w:type="spellEnd"/>
      <w:r>
        <w:t xml:space="preserve"> </w:t>
      </w:r>
      <w:proofErr w:type="spellStart"/>
      <w:r>
        <w:t>tāne</w:t>
      </w:r>
      <w:proofErr w:type="spellEnd"/>
      <w:r>
        <w:t xml:space="preserve"> wears wide-legged pants with a piece of material that flows from his waist to the floor at the back of his legs - a kind of half-skirt. The younger </w:t>
      </w:r>
      <w:proofErr w:type="spellStart"/>
      <w:r>
        <w:t>tāne</w:t>
      </w:r>
      <w:proofErr w:type="spellEnd"/>
      <w:r>
        <w:t xml:space="preserve"> wears a wrap-around kilt-style skirt. They both wear sleeveless shirts. One </w:t>
      </w:r>
      <w:proofErr w:type="spellStart"/>
      <w:r>
        <w:t>wāhine</w:t>
      </w:r>
      <w:proofErr w:type="spellEnd"/>
      <w:r>
        <w:t xml:space="preserve"> wears a layered dress; the other wears pants with a fawn poncho-style cloak with faint patterns resembling the geometric Māori design of </w:t>
      </w:r>
      <w:proofErr w:type="gramStart"/>
      <w:r>
        <w:t>Ara Poutama</w:t>
      </w:r>
      <w:proofErr w:type="gramEnd"/>
      <w:r>
        <w:t xml:space="preserve"> which is like a staircase, implying learning in stages and allowing for a plateau to enable sustainable growth and understanding.</w:t>
      </w:r>
    </w:p>
    <w:p w14:paraId="600BF152" w14:textId="77777777" w:rsidR="00326301" w:rsidRDefault="00000000" w:rsidP="009142EA">
      <w:r>
        <w:t xml:space="preserve">The </w:t>
      </w:r>
      <w:proofErr w:type="spellStart"/>
      <w:r>
        <w:t>Tīpuna</w:t>
      </w:r>
      <w:proofErr w:type="spellEnd"/>
      <w:r>
        <w:t xml:space="preserve"> emerge from white fabric chrysalis or pod-like coverings at the start, also decorated with Ara Poutama designs. The </w:t>
      </w:r>
      <w:proofErr w:type="spellStart"/>
      <w:r>
        <w:t>Tīpuna</w:t>
      </w:r>
      <w:proofErr w:type="spellEnd"/>
      <w:r>
        <w:t xml:space="preserve"> appear to reform into human shape before moving through the physical world. The </w:t>
      </w:r>
      <w:proofErr w:type="spellStart"/>
      <w:r>
        <w:t>Tīpuna</w:t>
      </w:r>
      <w:proofErr w:type="spellEnd"/>
      <w:r>
        <w:t xml:space="preserve"> often ‘</w:t>
      </w:r>
      <w:proofErr w:type="spellStart"/>
      <w:r>
        <w:t>wiri</w:t>
      </w:r>
      <w:proofErr w:type="spellEnd"/>
      <w:r>
        <w:t xml:space="preserve">’ - this is a trembling or rapid vibration in the hands that evokes mauri meaning life force and elements of nature, connecting the performers to the spiritual world.  At times their physicality is stately, their focus intense and powerful. At other times they relax more into the vibe of the social gathering: sitting, slouching and reacting, but always watching. </w:t>
      </w:r>
    </w:p>
    <w:p w14:paraId="600BF153" w14:textId="77777777" w:rsidR="00326301" w:rsidRDefault="00000000" w:rsidP="009142EA">
      <w:r>
        <w:t xml:space="preserve">The </w:t>
      </w:r>
      <w:proofErr w:type="spellStart"/>
      <w:r>
        <w:t>Tīpuna</w:t>
      </w:r>
      <w:proofErr w:type="spellEnd"/>
      <w:r>
        <w:t xml:space="preserve"> are mostly unseen by the other characters, apart from Rongo. Sometimes the rest of the family seems to sense their presence. At one point the tall </w:t>
      </w:r>
      <w:proofErr w:type="spellStart"/>
      <w:r>
        <w:t>Tipuna</w:t>
      </w:r>
      <w:proofErr w:type="spellEnd"/>
      <w:r>
        <w:t xml:space="preserve"> </w:t>
      </w:r>
      <w:proofErr w:type="spellStart"/>
      <w:r>
        <w:t>tāne</w:t>
      </w:r>
      <w:proofErr w:type="spellEnd"/>
      <w:r>
        <w:t xml:space="preserve"> even engages in conversation. There is a particular connection between the tall </w:t>
      </w:r>
      <w:proofErr w:type="spellStart"/>
      <w:r>
        <w:t>Tipuna</w:t>
      </w:r>
      <w:proofErr w:type="spellEnd"/>
      <w:r>
        <w:t xml:space="preserve"> </w:t>
      </w:r>
      <w:proofErr w:type="spellStart"/>
      <w:r>
        <w:t>tāne</w:t>
      </w:r>
      <w:proofErr w:type="spellEnd"/>
      <w:r>
        <w:t xml:space="preserve"> and John, the dad of the family. </w:t>
      </w:r>
    </w:p>
    <w:p w14:paraId="600BF154" w14:textId="77777777" w:rsidR="00326301" w:rsidRDefault="00000000" w:rsidP="009142EA">
      <w:r>
        <w:t xml:space="preserve">We’ll always try to indicate when the </w:t>
      </w:r>
      <w:proofErr w:type="spellStart"/>
      <w:r>
        <w:t>Tīpuna</w:t>
      </w:r>
      <w:proofErr w:type="spellEnd"/>
      <w:r>
        <w:t xml:space="preserve"> are present and give an idea of what they are doing when there’s time to tell you.</w:t>
      </w:r>
    </w:p>
    <w:p w14:paraId="600BF155" w14:textId="77777777" w:rsidR="00326301" w:rsidRDefault="00000000" w:rsidP="009142EA">
      <w:r>
        <w:t>A word on the pronunciation: a tohutō or macron over the ‘</w:t>
      </w:r>
      <w:proofErr w:type="spellStart"/>
      <w:r>
        <w:t>i</w:t>
      </w:r>
      <w:proofErr w:type="spellEnd"/>
      <w:r>
        <w:t xml:space="preserve">’ in </w:t>
      </w:r>
      <w:proofErr w:type="spellStart"/>
      <w:r>
        <w:t>Tipuna</w:t>
      </w:r>
      <w:proofErr w:type="spellEnd"/>
      <w:r>
        <w:t xml:space="preserve"> indicates plural - so we’ll say ‘</w:t>
      </w:r>
      <w:proofErr w:type="spellStart"/>
      <w:r>
        <w:t>Tīpuna</w:t>
      </w:r>
      <w:proofErr w:type="spellEnd"/>
      <w:r>
        <w:t>’ for plural and ‘</w:t>
      </w:r>
      <w:proofErr w:type="spellStart"/>
      <w:r>
        <w:t>Tipuna</w:t>
      </w:r>
      <w:proofErr w:type="spellEnd"/>
      <w:r>
        <w:t>’ for singular.</w:t>
      </w:r>
    </w:p>
    <w:p w14:paraId="600BF156" w14:textId="77777777" w:rsidR="00326301" w:rsidRDefault="00000000" w:rsidP="009142EA">
      <w:r>
        <w:t>Now, to the characters of the physical world. Set in 1965, their costumes reflect the period.</w:t>
      </w:r>
    </w:p>
    <w:p w14:paraId="600BF157" w14:textId="77777777" w:rsidR="00326301" w:rsidRDefault="00000000" w:rsidP="009142EA">
      <w:r>
        <w:lastRenderedPageBreak/>
        <w:t xml:space="preserve">The father of the family is John or </w:t>
      </w:r>
      <w:proofErr w:type="gramStart"/>
      <w:r>
        <w:t>Hone</w:t>
      </w:r>
      <w:proofErr w:type="gramEnd"/>
      <w:r>
        <w:t xml:space="preserve"> and the mother is Sue or Wai. We’ll use their </w:t>
      </w:r>
      <w:proofErr w:type="spellStart"/>
      <w:r>
        <w:t>anglicised</w:t>
      </w:r>
      <w:proofErr w:type="spellEnd"/>
      <w:r>
        <w:t xml:space="preserve"> names to match what they mostly use themselves.</w:t>
      </w:r>
    </w:p>
    <w:p w14:paraId="600BF158" w14:textId="77777777" w:rsidR="00326301" w:rsidRDefault="00000000" w:rsidP="009142EA">
      <w:r>
        <w:t xml:space="preserve">John is somewhere in his 40s or 50s. He is tall with dark hair and has a long face and a twinkle in his </w:t>
      </w:r>
      <w:proofErr w:type="gramStart"/>
      <w:r>
        <w:t>eye</w:t>
      </w:r>
      <w:proofErr w:type="gramEnd"/>
      <w:r>
        <w:t>. He’s in a white shirt, sleeves rolled up, baggy grey pants with a leather belt and scuffed work boots. In the second half he adds a tie to his outfit.</w:t>
      </w:r>
    </w:p>
    <w:p w14:paraId="600BF159" w14:textId="77777777" w:rsidR="00326301" w:rsidRDefault="00000000" w:rsidP="009142EA">
      <w:r>
        <w:t xml:space="preserve">Sue is a similar age to John. She has dark hair neatly tied and she wears a pleated floral dress with a </w:t>
      </w:r>
      <w:proofErr w:type="spellStart"/>
      <w:r>
        <w:t>cardie</w:t>
      </w:r>
      <w:proofErr w:type="spellEnd"/>
      <w:r>
        <w:t xml:space="preserve"> on top. She’s always on the move scanning for the next things to tidy or clear, but when she holds her space, she has a solid presence and steely stare.</w:t>
      </w:r>
    </w:p>
    <w:p w14:paraId="600BF15A" w14:textId="77777777" w:rsidR="00326301" w:rsidRDefault="00000000" w:rsidP="009142EA">
      <w:r>
        <w:t>Amelia is their older daughter. She has her long brown hair loose with a small topknot and wears a sleeveless white shirt and ¾ length blue trousers with slip-on shoes; in the second half she wears her father’s oversized shorts and shirt and bare feet. Amelia’s movements are sharp and snappy with a sass that matches the attitude in her voice.</w:t>
      </w:r>
    </w:p>
    <w:p w14:paraId="600BF15B" w14:textId="77777777" w:rsidR="00326301" w:rsidRDefault="00000000" w:rsidP="009142EA">
      <w:r>
        <w:t xml:space="preserve">In contrast, her younger sister Rongo has a stillness in both her movements and expression. Her long dark hair is loose over her </w:t>
      </w:r>
      <w:proofErr w:type="gramStart"/>
      <w:r>
        <w:t>shoulders</w:t>
      </w:r>
      <w:proofErr w:type="gramEnd"/>
      <w:r>
        <w:t xml:space="preserve"> and she wears a pleated green skirt with </w:t>
      </w:r>
      <w:proofErr w:type="spellStart"/>
      <w:r>
        <w:t>cardie</w:t>
      </w:r>
      <w:proofErr w:type="spellEnd"/>
      <w:r>
        <w:t xml:space="preserve"> over a white shirt. Although sometimes subdued, she often shares a sparkling smile with her sister.</w:t>
      </w:r>
    </w:p>
    <w:p w14:paraId="600BF15C" w14:textId="77777777" w:rsidR="00326301" w:rsidRDefault="00000000" w:rsidP="009142EA">
      <w:r>
        <w:t>Boy is the third child. He’s almost as tall as dad John, sturdy with close-cropped hair and wears dark shorts and a white singlet. He adds a shirt in the second half. He moves with clumsy and youthful energy, as if his limbs are still a little out of his control.</w:t>
      </w:r>
    </w:p>
    <w:p w14:paraId="600BF15D" w14:textId="77777777" w:rsidR="00326301" w:rsidRDefault="00000000" w:rsidP="009142EA">
      <w:r>
        <w:t xml:space="preserve">There are two guests with the family: Louise and Steve. Louise is a pākehā woman. She’s </w:t>
      </w:r>
      <w:proofErr w:type="gramStart"/>
      <w:r>
        <w:t>fairly tall</w:t>
      </w:r>
      <w:proofErr w:type="gramEnd"/>
      <w:r>
        <w:t xml:space="preserve"> with her hair in a ponytail. She has a warm smile and wears a calf-length blue dress and a white short-sleeved </w:t>
      </w:r>
      <w:proofErr w:type="spellStart"/>
      <w:r>
        <w:t>cardie</w:t>
      </w:r>
      <w:proofErr w:type="spellEnd"/>
      <w:r>
        <w:t>. There’s a formality to her straight-backed posture and she clenches her hands behind or in front of her when anxious.</w:t>
      </w:r>
    </w:p>
    <w:p w14:paraId="600BF15E" w14:textId="77777777" w:rsidR="00326301" w:rsidRDefault="00000000" w:rsidP="009142EA">
      <w:r>
        <w:t>Steve arrives later in a cream linen suit and green shirt with a boater hat, a brown tie and slip-on shoes. He’s a young pākehā man with mousy brown hair and moustache. He has a bright grin and an outwardly confident swagger and he man-spreads when he sits, knees out wide.</w:t>
      </w:r>
    </w:p>
    <w:p w14:paraId="600BF15F" w14:textId="77777777" w:rsidR="00326301" w:rsidRDefault="00000000" w:rsidP="009142EA">
      <w:pPr>
        <w:pStyle w:val="Heading2"/>
      </w:pPr>
      <w:bookmarkStart w:id="3" w:name="_42aypf3fzgxr" w:colFirst="0" w:colLast="0"/>
      <w:bookmarkEnd w:id="3"/>
      <w:r>
        <w:t>Set and lighting</w:t>
      </w:r>
    </w:p>
    <w:p w14:paraId="600BF160" w14:textId="77777777" w:rsidR="00326301" w:rsidRDefault="00000000" w:rsidP="009142EA">
      <w:proofErr w:type="spellStart"/>
      <w:r>
        <w:t>Waiora</w:t>
      </w:r>
      <w:proofErr w:type="spellEnd"/>
      <w:r>
        <w:t xml:space="preserve"> takes place at a seaside picnic spot with great ocean views, and the beach a short distance away, right at the edge of the stage. The way the characters regard the view looking over the audience gives a sense that they’re elevated as they gaze out at the ocean.</w:t>
      </w:r>
    </w:p>
    <w:p w14:paraId="600BF161" w14:textId="77777777" w:rsidR="00326301" w:rsidRDefault="00000000" w:rsidP="009142EA">
      <w:r>
        <w:lastRenderedPageBreak/>
        <w:t xml:space="preserve">There is a three-level flooring design which slopes down towards the audience like a hill or bank with irregular edges. It’s made of wooded slats with enough of a gap between them to allow some light to shine through. The </w:t>
      </w:r>
      <w:proofErr w:type="gramStart"/>
      <w:r>
        <w:t>main,</w:t>
      </w:r>
      <w:proofErr w:type="gramEnd"/>
      <w:r>
        <w:t xml:space="preserve"> central area of the slope is about 10 </w:t>
      </w:r>
      <w:proofErr w:type="spellStart"/>
      <w:r>
        <w:t>metres</w:t>
      </w:r>
      <w:proofErr w:type="spellEnd"/>
      <w:r>
        <w:t xml:space="preserve"> wide and 2 and a half </w:t>
      </w:r>
      <w:proofErr w:type="spellStart"/>
      <w:r>
        <w:t>metres</w:t>
      </w:r>
      <w:proofErr w:type="spellEnd"/>
      <w:r>
        <w:t xml:space="preserve"> deep. Its rake is gentle enough that the actors can move </w:t>
      </w:r>
      <w:proofErr w:type="gramStart"/>
      <w:r>
        <w:t>on</w:t>
      </w:r>
      <w:proofErr w:type="gramEnd"/>
      <w:r>
        <w:t xml:space="preserve"> it with ease.</w:t>
      </w:r>
    </w:p>
    <w:p w14:paraId="600BF162" w14:textId="77777777" w:rsidR="00326301" w:rsidRDefault="00000000" w:rsidP="009142EA">
      <w:r>
        <w:t xml:space="preserve">This is where the bulk of the action takes place - picnic rugs are laid </w:t>
      </w:r>
      <w:proofErr w:type="gramStart"/>
      <w:r>
        <w:t>out,</w:t>
      </w:r>
      <w:proofErr w:type="gramEnd"/>
      <w:r>
        <w:t xml:space="preserve"> beer crates are placed as stools and a plank is laid over a couple of crates to make a bench-seat.</w:t>
      </w:r>
    </w:p>
    <w:p w14:paraId="600BF163" w14:textId="77777777" w:rsidR="00326301" w:rsidRDefault="00000000" w:rsidP="009142EA">
      <w:r>
        <w:t xml:space="preserve">Behind this is a smaller and steeper slope that rises unevenly like a dune from the main slope. This is rarely occupied and mostly by the </w:t>
      </w:r>
      <w:proofErr w:type="spellStart"/>
      <w:r>
        <w:t>Tīpuna</w:t>
      </w:r>
      <w:proofErr w:type="spellEnd"/>
      <w:r>
        <w:t xml:space="preserve"> figures.</w:t>
      </w:r>
    </w:p>
    <w:p w14:paraId="600BF164" w14:textId="77777777" w:rsidR="00326301" w:rsidRDefault="00000000" w:rsidP="009142EA">
      <w:r>
        <w:t xml:space="preserve">At the very front, at the very edge of the stage is the beach. It’s the lowest level of </w:t>
      </w:r>
      <w:proofErr w:type="gramStart"/>
      <w:r>
        <w:t>slatted</w:t>
      </w:r>
      <w:proofErr w:type="gramEnd"/>
      <w:r>
        <w:t xml:space="preserve"> playing </w:t>
      </w:r>
      <w:proofErr w:type="gramStart"/>
      <w:r>
        <w:t>space, and</w:t>
      </w:r>
      <w:proofErr w:type="gramEnd"/>
      <w:r>
        <w:t xml:space="preserve"> has sand scattered on it that the characters sometimes pick up and sift through their fingers.</w:t>
      </w:r>
    </w:p>
    <w:p w14:paraId="600BF165" w14:textId="77777777" w:rsidR="00326301" w:rsidRDefault="00000000" w:rsidP="009142EA">
      <w:r>
        <w:t xml:space="preserve">Behind the slatted staging is a metal walkway that spans the full width of the stage, sloping upward from right to left. It has </w:t>
      </w:r>
      <w:proofErr w:type="gramStart"/>
      <w:r>
        <w:t>hand-rails</w:t>
      </w:r>
      <w:proofErr w:type="gramEnd"/>
      <w:r>
        <w:t xml:space="preserve"> on either side and thin legs every few </w:t>
      </w:r>
      <w:proofErr w:type="spellStart"/>
      <w:r>
        <w:t>metres</w:t>
      </w:r>
      <w:proofErr w:type="spellEnd"/>
      <w:r>
        <w:t xml:space="preserve">. Characters </w:t>
      </w:r>
      <w:proofErr w:type="gramStart"/>
      <w:r>
        <w:t>have to</w:t>
      </w:r>
      <w:proofErr w:type="gramEnd"/>
      <w:r>
        <w:t xml:space="preserve"> leave the </w:t>
      </w:r>
      <w:proofErr w:type="gramStart"/>
      <w:r>
        <w:t>slatted</w:t>
      </w:r>
      <w:proofErr w:type="gramEnd"/>
      <w:r>
        <w:t xml:space="preserve"> area and go into the wings of the stage on the right to get onto the walkway. They go up the walkway to disappear out to the left to get things from cars left in a </w:t>
      </w:r>
      <w:proofErr w:type="gramStart"/>
      <w:r>
        <w:t>carpark</w:t>
      </w:r>
      <w:proofErr w:type="gramEnd"/>
      <w:r>
        <w:t xml:space="preserve"> which is not visible to the audience but mentioned in the dialogue. This helps to give a sense of distance and disconnection between the different areas – although characters on the walkway are visible to those at the picnic spot they </w:t>
      </w:r>
      <w:proofErr w:type="gramStart"/>
      <w:r>
        <w:t>have to</w:t>
      </w:r>
      <w:proofErr w:type="gramEnd"/>
      <w:r>
        <w:t xml:space="preserve"> shout to get their attention.</w:t>
      </w:r>
    </w:p>
    <w:p w14:paraId="600BF166" w14:textId="77777777" w:rsidR="00326301" w:rsidRDefault="00000000" w:rsidP="009142EA">
      <w:r>
        <w:t xml:space="preserve">Characters leave to the left beneath the highest part of the sloping walkway to attend to the hangi pit </w:t>
      </w:r>
      <w:proofErr w:type="gramStart"/>
      <w:r>
        <w:t>and also</w:t>
      </w:r>
      <w:proofErr w:type="gramEnd"/>
      <w:r>
        <w:t xml:space="preserve"> to head to the beach which can be accessed from left or right, but not directly from the picnic spot.</w:t>
      </w:r>
    </w:p>
    <w:p w14:paraId="600BF167" w14:textId="77777777" w:rsidR="00326301" w:rsidRDefault="00000000" w:rsidP="009142EA">
      <w:r>
        <w:t>Throughout the play there are moments when characters speak privately (in asides) while others are present. The characters are still within literal earshot of each other, but those speaking privately come closer together to give a sense that the others are not included in the conversation.</w:t>
      </w:r>
    </w:p>
    <w:p w14:paraId="600BF168" w14:textId="77777777" w:rsidR="00326301" w:rsidRDefault="00000000" w:rsidP="009142EA">
      <w:r>
        <w:t>There’s quite a lot of use of tableaux in this play. This is when actors get into position like a freeze frame or family portrait to set the scene up then the lights rise and the scene bursts to life. We’ll mention tableaux a few times during the show.</w:t>
      </w:r>
    </w:p>
    <w:p w14:paraId="600BF169" w14:textId="77777777" w:rsidR="00326301" w:rsidRDefault="00000000" w:rsidP="009142EA">
      <w:proofErr w:type="gramStart"/>
      <w:r>
        <w:t>Generally</w:t>
      </w:r>
      <w:proofErr w:type="gramEnd"/>
      <w:r>
        <w:t xml:space="preserve"> the lighting is quite bright to give a sense of a sunny day. Lighting is also used to differentiate the spaces with lights sometimes dimmed on characters in the picnic area when other characters are on the beach in bright light. In more dramatic moments there’s lots of </w:t>
      </w:r>
      <w:proofErr w:type="gramStart"/>
      <w:r>
        <w:t>side-lights</w:t>
      </w:r>
      <w:proofErr w:type="gramEnd"/>
      <w:r>
        <w:t xml:space="preserve"> that create strong repeated shadows of the actors’ </w:t>
      </w:r>
      <w:r>
        <w:lastRenderedPageBreak/>
        <w:t xml:space="preserve">movements across the back wall and cut through the smoke haze that often fills the stage. </w:t>
      </w:r>
      <w:proofErr w:type="spellStart"/>
      <w:r>
        <w:t>Coloured</w:t>
      </w:r>
      <w:proofErr w:type="spellEnd"/>
      <w:r>
        <w:t xml:space="preserve"> lights come from below the slats of the slope - at </w:t>
      </w:r>
      <w:proofErr w:type="gramStart"/>
      <w:r>
        <w:t>one point</w:t>
      </w:r>
      <w:proofErr w:type="gramEnd"/>
      <w:r>
        <w:t xml:space="preserve"> blue light from below the slats creates the ocean along with wave sound effects, fire is signified by strong red light and flame sounds. There’s also a strong band of white light with jagged edges that sometimes pierces the width of the back wall, suggesting a rift between the spiritual and physical worlds.</w:t>
      </w:r>
    </w:p>
    <w:p w14:paraId="600BF16A" w14:textId="77777777" w:rsidR="00326301" w:rsidRDefault="00000000" w:rsidP="009142EA">
      <w:r>
        <w:t>The show lasts a total of 2 hours and 5 minutes with an interval of twenty minutes about mid-way through. If you have any problems with your receiver please either put your hand up or let an usher know in the interval. At times the show is very loud, so you might want to cup your hand gently over your ear to help to hear the description.</w:t>
      </w:r>
    </w:p>
    <w:p w14:paraId="600BF16B" w14:textId="77777777" w:rsidR="00326301" w:rsidRDefault="00000000" w:rsidP="009142EA">
      <w:r>
        <w:t>That’s the notes for now. … will be back soon to describe the first half.</w:t>
      </w:r>
    </w:p>
    <w:p w14:paraId="600BF16C" w14:textId="77777777" w:rsidR="00326301" w:rsidRDefault="00000000" w:rsidP="009142EA">
      <w:r>
        <w:t xml:space="preserve"> </w:t>
      </w:r>
    </w:p>
    <w:p w14:paraId="600BF16D" w14:textId="77777777" w:rsidR="00326301" w:rsidRDefault="00326301" w:rsidP="009142EA"/>
    <w:sectPr w:rsidR="003263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FBB09A4-51EB-4AF1-8E6E-6BF7C001CCCC}"/>
  </w:font>
  <w:font w:name="Cambria">
    <w:panose1 w:val="02040503050406030204"/>
    <w:charset w:val="00"/>
    <w:family w:val="roman"/>
    <w:pitch w:val="variable"/>
    <w:sig w:usb0="E00006FF" w:usb1="420024FF" w:usb2="02000000" w:usb3="00000000" w:csb0="0000019F" w:csb1="00000000"/>
    <w:embedRegular r:id="rId2" w:fontKey="{C4189700-24EA-4CEC-BDAC-8785B469D8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301"/>
    <w:rsid w:val="00326301"/>
    <w:rsid w:val="009142EA"/>
    <w:rsid w:val="00B94BF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BF143"/>
  <w15:docId w15:val="{1CA95D1B-3869-41DD-A098-DF32D4A22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2EA"/>
    <w:pPr>
      <w:spacing w:before="240" w:after="240"/>
    </w:pPr>
    <w:rPr>
      <w:sz w:val="24"/>
      <w:szCs w:val="24"/>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8C4F053D3CC140B2C1D5F2A1FF1586" ma:contentTypeVersion="14" ma:contentTypeDescription="Create a new document." ma:contentTypeScope="" ma:versionID="a94454b583561676e878523335030616">
  <xsd:schema xmlns:xsd="http://www.w3.org/2001/XMLSchema" xmlns:xs="http://www.w3.org/2001/XMLSchema" xmlns:p="http://schemas.microsoft.com/office/2006/metadata/properties" xmlns:ns2="fd0f33da-b013-418b-a304-f5154bf807bc" xmlns:ns3="4482af33-0b47-4791-ad07-ac051b698461" targetNamespace="http://schemas.microsoft.com/office/2006/metadata/properties" ma:root="true" ma:fieldsID="94e52dc7e0a6d4757eebd2eead0bbb63" ns2:_="" ns3:_="">
    <xsd:import namespace="fd0f33da-b013-418b-a304-f5154bf807bc"/>
    <xsd:import namespace="4482af33-0b47-4791-ad07-ac051b6984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0f33da-b013-418b-a304-f5154bf807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f87342a-61f0-4d10-bb9e-90199c0331a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82af33-0b47-4791-ad07-ac051b69846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0e7c5c3-7556-484f-80b0-e5aeab86fed8}" ma:internalName="TaxCatchAll" ma:showField="CatchAllData" ma:web="4482af33-0b47-4791-ad07-ac051b6984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d0f33da-b013-418b-a304-f5154bf807bc">
      <Terms xmlns="http://schemas.microsoft.com/office/infopath/2007/PartnerControls"/>
    </lcf76f155ced4ddcb4097134ff3c332f>
    <TaxCatchAll xmlns="4482af33-0b47-4791-ad07-ac051b698461" xsi:nil="true"/>
  </documentManagement>
</p:properties>
</file>

<file path=customXml/itemProps1.xml><?xml version="1.0" encoding="utf-8"?>
<ds:datastoreItem xmlns:ds="http://schemas.openxmlformats.org/officeDocument/2006/customXml" ds:itemID="{B45E7D29-7808-4653-A3B8-B7123918D4E3}"/>
</file>

<file path=customXml/itemProps2.xml><?xml version="1.0" encoding="utf-8"?>
<ds:datastoreItem xmlns:ds="http://schemas.openxmlformats.org/officeDocument/2006/customXml" ds:itemID="{A27200FB-FDFE-4BE9-8DB2-5472E4793D94}"/>
</file>

<file path=customXml/itemProps3.xml><?xml version="1.0" encoding="utf-8"?>
<ds:datastoreItem xmlns:ds="http://schemas.openxmlformats.org/officeDocument/2006/customXml" ds:itemID="{98EE0DFE-1DE5-4ED8-A532-7F1D66BA23A5}"/>
</file>

<file path=docProps/app.xml><?xml version="1.0" encoding="utf-8"?>
<Properties xmlns="http://schemas.openxmlformats.org/officeDocument/2006/extended-properties" xmlns:vt="http://schemas.openxmlformats.org/officeDocument/2006/docPropsVTypes">
  <Template>Normal.dotm</Template>
  <TotalTime>1</TotalTime>
  <Pages>5</Pages>
  <Words>1544</Words>
  <Characters>8802</Characters>
  <Application>Microsoft Office Word</Application>
  <DocSecurity>0</DocSecurity>
  <Lines>73</Lines>
  <Paragraphs>20</Paragraphs>
  <ScaleCrop>false</ScaleCrop>
  <Company/>
  <LinksUpToDate>false</LinksUpToDate>
  <CharactersWithSpaces>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 owen</cp:lastModifiedBy>
  <cp:revision>2</cp:revision>
  <dcterms:created xsi:type="dcterms:W3CDTF">2026-03-13T07:17:00Z</dcterms:created>
  <dcterms:modified xsi:type="dcterms:W3CDTF">2026-03-13T07:18:00Z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0x010100D58C4F053D3CC140B2C1D5F2A1FF1586</vt:lpwstr>
  </property>
</Properties>
</file>